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D1" w:rsidRDefault="00AD5077">
      <w:pPr>
        <w:spacing w:before="37"/>
        <w:ind w:left="1744"/>
        <w:rPr>
          <w:rFonts w:ascii="Calibri" w:eastAsia="Calibri" w:hAnsi="Calibri" w:cs="Calibri"/>
        </w:rPr>
      </w:pPr>
      <w:r>
        <w:rPr>
          <w:rFonts w:ascii="Calibri"/>
          <w:b/>
          <w:spacing w:val="-1"/>
        </w:rPr>
        <w:t>FACILITIES AND</w:t>
      </w:r>
      <w:r>
        <w:rPr>
          <w:rFonts w:ascii="Calibri"/>
          <w:b/>
        </w:rPr>
        <w:t xml:space="preserve"> </w:t>
      </w:r>
      <w:r>
        <w:rPr>
          <w:rFonts w:ascii="Calibri"/>
          <w:b/>
          <w:spacing w:val="-1"/>
        </w:rPr>
        <w:t>SERVICES</w:t>
      </w:r>
      <w:r>
        <w:rPr>
          <w:rFonts w:ascii="Calibri"/>
          <w:b/>
          <w:spacing w:val="-3"/>
        </w:rPr>
        <w:t xml:space="preserve"> </w:t>
      </w:r>
      <w:r>
        <w:rPr>
          <w:rFonts w:ascii="Calibri"/>
          <w:b/>
          <w:spacing w:val="-1"/>
        </w:rPr>
        <w:t>AVAILABLE</w:t>
      </w:r>
      <w:r>
        <w:rPr>
          <w:rFonts w:ascii="Calibri"/>
          <w:b/>
          <w:spacing w:val="-2"/>
        </w:rPr>
        <w:t xml:space="preserve"> </w:t>
      </w:r>
      <w:r>
        <w:rPr>
          <w:rFonts w:ascii="Calibri"/>
          <w:b/>
        </w:rPr>
        <w:t xml:space="preserve">TO </w:t>
      </w:r>
      <w:r>
        <w:rPr>
          <w:rFonts w:ascii="Calibri"/>
          <w:b/>
          <w:spacing w:val="-1"/>
        </w:rPr>
        <w:t>STUDENTS</w:t>
      </w:r>
      <w:r>
        <w:rPr>
          <w:rFonts w:ascii="Calibri"/>
          <w:b/>
          <w:spacing w:val="-4"/>
        </w:rPr>
        <w:t xml:space="preserve"> </w:t>
      </w:r>
      <w:r>
        <w:rPr>
          <w:rFonts w:ascii="Calibri"/>
          <w:b/>
          <w:spacing w:val="-1"/>
        </w:rPr>
        <w:t>WITH</w:t>
      </w:r>
      <w:r>
        <w:rPr>
          <w:rFonts w:ascii="Calibri"/>
          <w:b/>
          <w:spacing w:val="-3"/>
        </w:rPr>
        <w:t xml:space="preserve"> </w:t>
      </w:r>
      <w:r>
        <w:rPr>
          <w:rFonts w:ascii="Calibri"/>
          <w:b/>
          <w:spacing w:val="-1"/>
        </w:rPr>
        <w:t>DISABILITIES</w:t>
      </w:r>
    </w:p>
    <w:p w:rsidR="004266D1" w:rsidRDefault="004266D1">
      <w:pPr>
        <w:spacing w:before="7"/>
        <w:rPr>
          <w:rFonts w:ascii="Calibri" w:eastAsia="Calibri" w:hAnsi="Calibri" w:cs="Calibri"/>
          <w:b/>
          <w:bCs/>
          <w:sz w:val="28"/>
          <w:szCs w:val="28"/>
        </w:rPr>
      </w:pPr>
    </w:p>
    <w:p w:rsidR="004266D1" w:rsidRDefault="00AD5077">
      <w:pPr>
        <w:pStyle w:val="BodyText"/>
        <w:spacing w:line="276" w:lineRule="auto"/>
        <w:ind w:right="102"/>
      </w:pPr>
      <w:r>
        <w:rPr>
          <w:rFonts w:ascii="Calibri"/>
          <w:spacing w:val="-1"/>
        </w:rPr>
        <w:t>Kenrick-Glennon Seminary</w:t>
      </w:r>
      <w:r>
        <w:rPr>
          <w:rFonts w:ascii="Calibri"/>
          <w:spacing w:val="-2"/>
        </w:rPr>
        <w:t xml:space="preserve"> </w:t>
      </w:r>
      <w:r>
        <w:rPr>
          <w:rFonts w:ascii="Calibri"/>
        </w:rPr>
        <w:t xml:space="preserve">was </w:t>
      </w:r>
      <w:r>
        <w:rPr>
          <w:rFonts w:ascii="Calibri"/>
          <w:spacing w:val="-1"/>
        </w:rPr>
        <w:t xml:space="preserve">renovated </w:t>
      </w:r>
      <w:r>
        <w:rPr>
          <w:rFonts w:ascii="Calibri"/>
        </w:rPr>
        <w:t>in</w:t>
      </w:r>
      <w:r>
        <w:rPr>
          <w:rFonts w:ascii="Calibri"/>
          <w:spacing w:val="-3"/>
        </w:rPr>
        <w:t xml:space="preserve"> </w:t>
      </w:r>
      <w:r>
        <w:rPr>
          <w:rFonts w:ascii="Calibri"/>
          <w:spacing w:val="-1"/>
        </w:rPr>
        <w:t>2011-2012</w:t>
      </w:r>
      <w:r>
        <w:rPr>
          <w:rFonts w:ascii="Calibri"/>
        </w:rPr>
        <w:t xml:space="preserve"> in </w:t>
      </w:r>
      <w:r>
        <w:rPr>
          <w:rFonts w:ascii="Calibri"/>
          <w:spacing w:val="-1"/>
        </w:rPr>
        <w:t>full compliance</w:t>
      </w:r>
      <w:r>
        <w:rPr>
          <w:rFonts w:ascii="Calibri"/>
          <w:spacing w:val="-2"/>
        </w:rPr>
        <w:t xml:space="preserve"> </w:t>
      </w:r>
      <w:r>
        <w:rPr>
          <w:rFonts w:ascii="Calibri"/>
        </w:rPr>
        <w:t xml:space="preserve">with </w:t>
      </w:r>
      <w:r>
        <w:rPr>
          <w:rFonts w:ascii="Calibri"/>
          <w:spacing w:val="-2"/>
        </w:rPr>
        <w:t>the</w:t>
      </w:r>
      <w:r>
        <w:rPr>
          <w:rFonts w:ascii="Calibri"/>
        </w:rPr>
        <w:t xml:space="preserve"> </w:t>
      </w:r>
      <w:r>
        <w:rPr>
          <w:rFonts w:ascii="Calibri"/>
          <w:spacing w:val="-1"/>
        </w:rPr>
        <w:t>1991</w:t>
      </w:r>
      <w:r>
        <w:rPr>
          <w:rFonts w:ascii="Calibri"/>
          <w:spacing w:val="3"/>
        </w:rPr>
        <w:t xml:space="preserve"> </w:t>
      </w:r>
      <w:r>
        <w:rPr>
          <w:spacing w:val="-2"/>
        </w:rPr>
        <w:t>Americans</w:t>
      </w:r>
      <w:r>
        <w:rPr>
          <w:spacing w:val="61"/>
        </w:rPr>
        <w:t xml:space="preserve"> </w:t>
      </w:r>
      <w:r>
        <w:rPr>
          <w:spacing w:val="-1"/>
        </w:rPr>
        <w:t>with</w:t>
      </w:r>
      <w:r>
        <w:rPr>
          <w:spacing w:val="1"/>
        </w:rPr>
        <w:t xml:space="preserve"> </w:t>
      </w:r>
      <w:r>
        <w:rPr>
          <w:spacing w:val="-2"/>
        </w:rPr>
        <w:t>Disabilities</w:t>
      </w:r>
      <w:r>
        <w:rPr>
          <w:spacing w:val="1"/>
        </w:rPr>
        <w:t xml:space="preserve"> </w:t>
      </w:r>
      <w:r>
        <w:rPr>
          <w:spacing w:val="-1"/>
        </w:rPr>
        <w:t>Act</w:t>
      </w:r>
      <w:r>
        <w:t xml:space="preserve"> </w:t>
      </w:r>
      <w:r>
        <w:rPr>
          <w:spacing w:val="-1"/>
        </w:rPr>
        <w:t>(ADA) Standards</w:t>
      </w:r>
      <w:r>
        <w:rPr>
          <w:spacing w:val="1"/>
        </w:rPr>
        <w:t xml:space="preserve"> </w:t>
      </w:r>
      <w:r>
        <w:t>for</w:t>
      </w:r>
      <w:r>
        <w:rPr>
          <w:spacing w:val="-1"/>
        </w:rPr>
        <w:t xml:space="preserve"> Accessible</w:t>
      </w:r>
      <w:r>
        <w:rPr>
          <w:spacing w:val="-2"/>
        </w:rPr>
        <w:t xml:space="preserve"> </w:t>
      </w:r>
      <w:r>
        <w:rPr>
          <w:spacing w:val="-1"/>
        </w:rPr>
        <w:t>Design</w:t>
      </w:r>
      <w:r>
        <w:t xml:space="preserve"> (see</w:t>
      </w:r>
      <w:r>
        <w:rPr>
          <w:spacing w:val="-1"/>
        </w:rPr>
        <w:t xml:space="preserve"> </w:t>
      </w:r>
      <w:hyperlink r:id="rId4">
        <w:r>
          <w:rPr>
            <w:color w:val="0000FF"/>
            <w:spacing w:val="-1"/>
            <w:u w:val="single" w:color="0000FF"/>
          </w:rPr>
          <w:t xml:space="preserve">http://www.ada.gov/ </w:t>
        </w:r>
      </w:hyperlink>
      <w:r>
        <w:rPr>
          <w:spacing w:val="-1"/>
        </w:rPr>
        <w:t xml:space="preserve">and </w:t>
      </w:r>
      <w:hyperlink r:id="rId5">
        <w:r>
          <w:rPr>
            <w:color w:val="0000FF"/>
            <w:spacing w:val="-1"/>
          </w:rPr>
          <w:t xml:space="preserve"> </w:t>
        </w:r>
        <w:r>
          <w:rPr>
            <w:color w:val="0000FF"/>
            <w:spacing w:val="-1"/>
            <w:u w:val="single" w:color="0000FF"/>
          </w:rPr>
          <w:t>http://www.ada.gov/1991standards/1991standards-archive.html</w:t>
        </w:r>
      </w:hyperlink>
      <w:r>
        <w:rPr>
          <w:spacing w:val="-1"/>
        </w:rPr>
        <w:t>) and with</w:t>
      </w:r>
      <w:r>
        <w:rPr>
          <w:spacing w:val="-3"/>
        </w:rPr>
        <w:t xml:space="preserve"> </w:t>
      </w:r>
      <w:r>
        <w:rPr>
          <w:spacing w:val="-1"/>
        </w:rPr>
        <w:t>the</w:t>
      </w:r>
      <w:r>
        <w:t xml:space="preserve"> </w:t>
      </w:r>
      <w:r>
        <w:rPr>
          <w:spacing w:val="-1"/>
        </w:rPr>
        <w:t>International</w:t>
      </w:r>
      <w:r>
        <w:rPr>
          <w:spacing w:val="43"/>
        </w:rPr>
        <w:t xml:space="preserve"> </w:t>
      </w:r>
      <w:r>
        <w:t xml:space="preserve">Code </w:t>
      </w:r>
      <w:r>
        <w:rPr>
          <w:spacing w:val="-1"/>
        </w:rPr>
        <w:t>Council</w:t>
      </w:r>
      <w:r>
        <w:t xml:space="preserve"> </w:t>
      </w:r>
      <w:r>
        <w:rPr>
          <w:spacing w:val="-1"/>
        </w:rPr>
        <w:t>and</w:t>
      </w:r>
      <w:r>
        <w:t xml:space="preserve"> </w:t>
      </w:r>
      <w:r>
        <w:rPr>
          <w:spacing w:val="-2"/>
        </w:rPr>
        <w:t>American</w:t>
      </w:r>
      <w:r>
        <w:rPr>
          <w:spacing w:val="-1"/>
        </w:rPr>
        <w:t xml:space="preserve"> National</w:t>
      </w:r>
      <w:r>
        <w:t xml:space="preserve"> </w:t>
      </w:r>
      <w:r>
        <w:rPr>
          <w:spacing w:val="-1"/>
        </w:rPr>
        <w:t>Standards</w:t>
      </w:r>
      <w:r>
        <w:t xml:space="preserve"> </w:t>
      </w:r>
      <w:r>
        <w:rPr>
          <w:spacing w:val="-1"/>
        </w:rPr>
        <w:t>Institute, ICC/ANSI</w:t>
      </w:r>
      <w:r>
        <w:t xml:space="preserve"> </w:t>
      </w:r>
      <w:r>
        <w:rPr>
          <w:spacing w:val="-1"/>
        </w:rPr>
        <w:t>A117.1-2003</w:t>
      </w:r>
      <w:r>
        <w:t xml:space="preserve"> </w:t>
      </w:r>
      <w:r>
        <w:rPr>
          <w:spacing w:val="-1"/>
        </w:rPr>
        <w:t>Accessible</w:t>
      </w:r>
      <w:r>
        <w:t xml:space="preserve"> </w:t>
      </w:r>
      <w:r>
        <w:rPr>
          <w:spacing w:val="-1"/>
        </w:rPr>
        <w:t>and</w:t>
      </w:r>
      <w:r>
        <w:rPr>
          <w:spacing w:val="45"/>
        </w:rPr>
        <w:t xml:space="preserve"> </w:t>
      </w:r>
      <w:r>
        <w:rPr>
          <w:spacing w:val="-1"/>
        </w:rPr>
        <w:t>Usable</w:t>
      </w:r>
      <w:r>
        <w:t xml:space="preserve"> </w:t>
      </w:r>
      <w:r>
        <w:rPr>
          <w:spacing w:val="-1"/>
        </w:rPr>
        <w:t>Buildings</w:t>
      </w:r>
      <w:r>
        <w:rPr>
          <w:spacing w:val="1"/>
        </w:rPr>
        <w:t xml:space="preserve"> </w:t>
      </w:r>
      <w:r>
        <w:rPr>
          <w:spacing w:val="-1"/>
        </w:rPr>
        <w:t xml:space="preserve">and </w:t>
      </w:r>
      <w:r>
        <w:rPr>
          <w:spacing w:val="-2"/>
        </w:rPr>
        <w:t>Facilities</w:t>
      </w:r>
      <w:r>
        <w:rPr>
          <w:spacing w:val="1"/>
        </w:rPr>
        <w:t xml:space="preserve"> </w:t>
      </w:r>
      <w:r>
        <w:rPr>
          <w:spacing w:val="-1"/>
        </w:rPr>
        <w:t>(see</w:t>
      </w:r>
      <w:r>
        <w:t xml:space="preserve"> </w:t>
      </w:r>
      <w:hyperlink r:id="rId6">
        <w:r>
          <w:rPr>
            <w:color w:val="0000FF"/>
          </w:rPr>
          <w:t xml:space="preserve"> </w:t>
        </w:r>
        <w:r>
          <w:rPr>
            <w:color w:val="0000FF"/>
            <w:spacing w:val="-1"/>
            <w:u w:val="single" w:color="0000FF"/>
          </w:rPr>
          <w:t>http://publicecodes.cyberregs.com/icc/ansi/2003/a117p1/index.htm</w:t>
        </w:r>
      </w:hyperlink>
      <w:r>
        <w:rPr>
          <w:spacing w:val="-1"/>
        </w:rPr>
        <w:t>).</w:t>
      </w:r>
    </w:p>
    <w:p w:rsidR="004266D1" w:rsidRDefault="00AD5077">
      <w:pPr>
        <w:pStyle w:val="BodyText"/>
        <w:spacing w:line="276" w:lineRule="auto"/>
        <w:ind w:right="102"/>
      </w:pPr>
      <w:r>
        <w:rPr>
          <w:spacing w:val="-1"/>
        </w:rPr>
        <w:t>Handicap access</w:t>
      </w:r>
      <w:r>
        <w:rPr>
          <w:spacing w:val="1"/>
        </w:rPr>
        <w:t xml:space="preserve"> </w:t>
      </w:r>
      <w:r>
        <w:rPr>
          <w:spacing w:val="-1"/>
        </w:rPr>
        <w:t>at KGS</w:t>
      </w:r>
      <w:r>
        <w:t xml:space="preserve"> </w:t>
      </w:r>
      <w:r>
        <w:rPr>
          <w:spacing w:val="-1"/>
        </w:rPr>
        <w:t>complies</w:t>
      </w:r>
      <w:r>
        <w:rPr>
          <w:spacing w:val="1"/>
        </w:rPr>
        <w:t xml:space="preserve"> </w:t>
      </w:r>
      <w:r>
        <w:rPr>
          <w:spacing w:val="-1"/>
        </w:rPr>
        <w:t>with</w:t>
      </w:r>
      <w:r>
        <w:t xml:space="preserve"> </w:t>
      </w:r>
      <w:r>
        <w:rPr>
          <w:spacing w:val="-1"/>
        </w:rPr>
        <w:t>the</w:t>
      </w:r>
      <w:r>
        <w:t xml:space="preserve"> </w:t>
      </w:r>
      <w:r>
        <w:rPr>
          <w:spacing w:val="-1"/>
        </w:rPr>
        <w:t>Sections</w:t>
      </w:r>
      <w:r>
        <w:rPr>
          <w:spacing w:val="-3"/>
        </w:rPr>
        <w:t xml:space="preserve"> </w:t>
      </w:r>
      <w:r>
        <w:t xml:space="preserve">501 </w:t>
      </w:r>
      <w:r>
        <w:rPr>
          <w:spacing w:val="-1"/>
        </w:rPr>
        <w:t xml:space="preserve">and </w:t>
      </w:r>
      <w:r>
        <w:t xml:space="preserve">504 </w:t>
      </w:r>
      <w:r>
        <w:rPr>
          <w:spacing w:val="-2"/>
        </w:rPr>
        <w:t>of</w:t>
      </w:r>
      <w:r>
        <w:t xml:space="preserve"> </w:t>
      </w:r>
      <w:r>
        <w:rPr>
          <w:spacing w:val="-1"/>
        </w:rPr>
        <w:t>the</w:t>
      </w:r>
      <w:r>
        <w:t xml:space="preserve"> </w:t>
      </w:r>
      <w:r>
        <w:rPr>
          <w:spacing w:val="-1"/>
        </w:rPr>
        <w:t>Rehabilitation Act (</w:t>
      </w:r>
      <w:proofErr w:type="gramStart"/>
      <w:r>
        <w:rPr>
          <w:spacing w:val="-1"/>
        </w:rPr>
        <w:t>see</w:t>
      </w:r>
      <w:r>
        <w:t xml:space="preserve"> </w:t>
      </w:r>
      <w:r>
        <w:rPr>
          <w:color w:val="0000FF"/>
        </w:rPr>
        <w:t xml:space="preserve"> </w:t>
      </w:r>
      <w:proofErr w:type="gramEnd"/>
      <w:hyperlink r:id="rId7">
        <w:r>
          <w:rPr>
            <w:color w:val="0000FF"/>
            <w:spacing w:val="-1"/>
            <w:u w:val="single" w:color="0000FF"/>
          </w:rPr>
          <w:t>http://transition.fcc.gov/cgb/dro/504/disability_primer_1.html</w:t>
        </w:r>
      </w:hyperlink>
      <w:r>
        <w:rPr>
          <w:spacing w:val="-1"/>
        </w:rPr>
        <w:t>).</w:t>
      </w:r>
    </w:p>
    <w:p w:rsidR="004266D1" w:rsidRDefault="00AD5077">
      <w:pPr>
        <w:pStyle w:val="BodyText"/>
        <w:spacing w:line="276" w:lineRule="auto"/>
        <w:ind w:right="102"/>
      </w:pPr>
      <w:r>
        <w:rPr>
          <w:spacing w:val="-1"/>
        </w:rPr>
        <w:t>KGS</w:t>
      </w:r>
      <w:r>
        <w:t xml:space="preserve"> </w:t>
      </w:r>
      <w:r>
        <w:rPr>
          <w:spacing w:val="-1"/>
        </w:rPr>
        <w:t>does</w:t>
      </w:r>
      <w:r>
        <w:rPr>
          <w:spacing w:val="1"/>
        </w:rPr>
        <w:t xml:space="preserve"> </w:t>
      </w:r>
      <w:r>
        <w:rPr>
          <w:spacing w:val="-1"/>
        </w:rPr>
        <w:t>not</w:t>
      </w:r>
      <w:r>
        <w:t xml:space="preserve"> </w:t>
      </w:r>
      <w:r>
        <w:rPr>
          <w:spacing w:val="-1"/>
        </w:rPr>
        <w:t>of</w:t>
      </w:r>
      <w:r>
        <w:rPr>
          <w:spacing w:val="-1"/>
        </w:rPr>
        <w:t>fer</w:t>
      </w:r>
      <w:r>
        <w:t xml:space="preserve"> a </w:t>
      </w:r>
      <w:r>
        <w:rPr>
          <w:spacing w:val="-1"/>
        </w:rPr>
        <w:t>Comprehensive</w:t>
      </w:r>
      <w:r>
        <w:rPr>
          <w:spacing w:val="-2"/>
        </w:rPr>
        <w:t xml:space="preserve"> </w:t>
      </w:r>
      <w:r>
        <w:rPr>
          <w:spacing w:val="-1"/>
        </w:rPr>
        <w:t>Transition and Postsecondary</w:t>
      </w:r>
      <w:r>
        <w:rPr>
          <w:spacing w:val="-2"/>
        </w:rPr>
        <w:t xml:space="preserve"> </w:t>
      </w:r>
      <w:r>
        <w:rPr>
          <w:spacing w:val="-1"/>
        </w:rPr>
        <w:t>(CTP) program</w:t>
      </w:r>
      <w:r>
        <w:t xml:space="preserve"> </w:t>
      </w:r>
      <w:r>
        <w:rPr>
          <w:spacing w:val="-1"/>
        </w:rPr>
        <w:t>for students</w:t>
      </w:r>
      <w:r>
        <w:rPr>
          <w:spacing w:val="44"/>
        </w:rPr>
        <w:t xml:space="preserve"> </w:t>
      </w:r>
      <w:r>
        <w:rPr>
          <w:spacing w:val="-1"/>
        </w:rPr>
        <w:t>with</w:t>
      </w:r>
      <w:r>
        <w:rPr>
          <w:spacing w:val="1"/>
        </w:rPr>
        <w:t xml:space="preserve"> </w:t>
      </w:r>
      <w:r>
        <w:rPr>
          <w:spacing w:val="-1"/>
        </w:rPr>
        <w:t>intellectual</w:t>
      </w:r>
      <w:r>
        <w:t xml:space="preserve"> </w:t>
      </w:r>
      <w:r>
        <w:rPr>
          <w:spacing w:val="-1"/>
        </w:rPr>
        <w:t>disabilities.</w:t>
      </w:r>
    </w:p>
    <w:p w:rsidR="004266D1" w:rsidRDefault="00AD5077">
      <w:pPr>
        <w:pStyle w:val="BodyText"/>
        <w:spacing w:line="277" w:lineRule="auto"/>
        <w:ind w:right="102"/>
      </w:pPr>
      <w:r w:rsidRPr="00AD5077">
        <w:rPr>
          <w:spacing w:val="-1"/>
        </w:rPr>
        <w:t>Any student with a certified disability (physical, learning, or otherwise) may contact the Academic Dean to request accommodations. The request should include certification of the disability. The Academic Dean will consult with the student, the Vocation Director, the faculty, and a relevant specialist (e.g. physician, psychol</w:t>
      </w:r>
      <w:bookmarkStart w:id="0" w:name="_GoBack"/>
      <w:bookmarkEnd w:id="0"/>
      <w:r w:rsidRPr="00AD5077">
        <w:rPr>
          <w:spacing w:val="-1"/>
        </w:rPr>
        <w:t>ogist, learning disability specialist) to fashion a reasonable plan of accommodation. A student who is not satisfied with the plan of action has the right of appeal to the Rector.</w:t>
      </w:r>
    </w:p>
    <w:p w:rsidR="004266D1" w:rsidRDefault="00AD5077">
      <w:pPr>
        <w:pStyle w:val="BodyText"/>
        <w:spacing w:line="276" w:lineRule="auto"/>
        <w:ind w:right="102"/>
      </w:pPr>
      <w:r>
        <w:rPr>
          <w:spacing w:val="-1"/>
        </w:rPr>
        <w:t xml:space="preserve">Counseling </w:t>
      </w:r>
      <w:r>
        <w:t>is</w:t>
      </w:r>
      <w:r>
        <w:rPr>
          <w:spacing w:val="1"/>
        </w:rPr>
        <w:t xml:space="preserve"> </w:t>
      </w:r>
      <w:r>
        <w:rPr>
          <w:spacing w:val="-2"/>
        </w:rPr>
        <w:t>available</w:t>
      </w:r>
      <w:r>
        <w:t xml:space="preserve"> </w:t>
      </w:r>
      <w:r>
        <w:rPr>
          <w:spacing w:val="-1"/>
        </w:rPr>
        <w:t>for</w:t>
      </w:r>
      <w:r>
        <w:rPr>
          <w:spacing w:val="-2"/>
        </w:rPr>
        <w:t xml:space="preserve"> </w:t>
      </w:r>
      <w:r>
        <w:rPr>
          <w:spacing w:val="-1"/>
        </w:rPr>
        <w:t>seminarians</w:t>
      </w:r>
      <w:r>
        <w:rPr>
          <w:spacing w:val="-2"/>
        </w:rPr>
        <w:t xml:space="preserve"> </w:t>
      </w:r>
      <w:r>
        <w:t>in</w:t>
      </w:r>
      <w:r>
        <w:rPr>
          <w:spacing w:val="-1"/>
        </w:rPr>
        <w:t xml:space="preserve"> the</w:t>
      </w:r>
      <w:r>
        <w:t xml:space="preserve"> </w:t>
      </w:r>
      <w:r>
        <w:rPr>
          <w:spacing w:val="-1"/>
        </w:rPr>
        <w:t>school</w:t>
      </w:r>
      <w:r>
        <w:rPr>
          <w:spacing w:val="-3"/>
        </w:rPr>
        <w:t xml:space="preserve"> </w:t>
      </w:r>
      <w:r>
        <w:t xml:space="preserve">of </w:t>
      </w:r>
      <w:r>
        <w:rPr>
          <w:spacing w:val="-1"/>
        </w:rPr>
        <w:t>theology through</w:t>
      </w:r>
      <w:r>
        <w:t xml:space="preserve"> </w:t>
      </w:r>
      <w:r>
        <w:rPr>
          <w:spacing w:val="-1"/>
        </w:rPr>
        <w:t>an on-site</w:t>
      </w:r>
      <w:r>
        <w:t xml:space="preserve"> </w:t>
      </w:r>
      <w:r>
        <w:rPr>
          <w:spacing w:val="-1"/>
        </w:rPr>
        <w:t>full-time</w:t>
      </w:r>
      <w:r>
        <w:rPr>
          <w:spacing w:val="65"/>
        </w:rPr>
        <w:t xml:space="preserve"> </w:t>
      </w:r>
      <w:r>
        <w:rPr>
          <w:spacing w:val="-1"/>
        </w:rPr>
        <w:t>licensed</w:t>
      </w:r>
      <w:r>
        <w:rPr>
          <w:spacing w:val="-3"/>
        </w:rPr>
        <w:t xml:space="preserve"> </w:t>
      </w:r>
      <w:r>
        <w:rPr>
          <w:spacing w:val="-1"/>
        </w:rPr>
        <w:t>counselor</w:t>
      </w:r>
      <w:r>
        <w:t xml:space="preserve"> </w:t>
      </w:r>
      <w:r>
        <w:rPr>
          <w:spacing w:val="-1"/>
        </w:rPr>
        <w:t>(who</w:t>
      </w:r>
      <w:r>
        <w:t xml:space="preserve"> </w:t>
      </w:r>
      <w:r>
        <w:rPr>
          <w:spacing w:val="-1"/>
        </w:rPr>
        <w:t>also</w:t>
      </w:r>
      <w:r>
        <w:t xml:space="preserve"> </w:t>
      </w:r>
      <w:r>
        <w:rPr>
          <w:spacing w:val="-1"/>
        </w:rPr>
        <w:t>serves</w:t>
      </w:r>
      <w:r>
        <w:rPr>
          <w:spacing w:val="1"/>
        </w:rPr>
        <w:t xml:space="preserve"> </w:t>
      </w:r>
      <w:r>
        <w:rPr>
          <w:spacing w:val="-1"/>
        </w:rPr>
        <w:t>as</w:t>
      </w:r>
      <w:r>
        <w:t xml:space="preserve"> </w:t>
      </w:r>
      <w:r>
        <w:rPr>
          <w:spacing w:val="-1"/>
        </w:rPr>
        <w:t xml:space="preserve">Professor </w:t>
      </w:r>
      <w:r>
        <w:t>of</w:t>
      </w:r>
      <w:r>
        <w:rPr>
          <w:spacing w:val="-3"/>
        </w:rPr>
        <w:t xml:space="preserve"> </w:t>
      </w:r>
      <w:r>
        <w:rPr>
          <w:spacing w:val="-1"/>
        </w:rPr>
        <w:t>Pastoral</w:t>
      </w:r>
      <w:r>
        <w:t xml:space="preserve"> </w:t>
      </w:r>
      <w:r>
        <w:rPr>
          <w:spacing w:val="-1"/>
        </w:rPr>
        <w:t>Counseling).</w:t>
      </w:r>
      <w:r>
        <w:t xml:space="preserve"> A</w:t>
      </w:r>
      <w:r>
        <w:rPr>
          <w:spacing w:val="-2"/>
        </w:rPr>
        <w:t xml:space="preserve"> </w:t>
      </w:r>
      <w:r>
        <w:rPr>
          <w:spacing w:val="-1"/>
        </w:rPr>
        <w:t>part-time</w:t>
      </w:r>
      <w:r>
        <w:t xml:space="preserve"> </w:t>
      </w:r>
      <w:r>
        <w:rPr>
          <w:spacing w:val="-1"/>
        </w:rPr>
        <w:t>licensed</w:t>
      </w:r>
      <w:r>
        <w:rPr>
          <w:spacing w:val="47"/>
        </w:rPr>
        <w:t xml:space="preserve"> </w:t>
      </w:r>
      <w:r>
        <w:rPr>
          <w:spacing w:val="-1"/>
        </w:rPr>
        <w:t xml:space="preserve">counselor </w:t>
      </w:r>
      <w:r>
        <w:t xml:space="preserve">for </w:t>
      </w:r>
      <w:r>
        <w:rPr>
          <w:spacing w:val="-2"/>
        </w:rPr>
        <w:t>the</w:t>
      </w:r>
      <w:r>
        <w:t xml:space="preserve"> </w:t>
      </w:r>
      <w:r>
        <w:rPr>
          <w:spacing w:val="-1"/>
        </w:rPr>
        <w:t>college</w:t>
      </w:r>
      <w:r>
        <w:t xml:space="preserve"> </w:t>
      </w:r>
      <w:r>
        <w:rPr>
          <w:spacing w:val="-1"/>
        </w:rPr>
        <w:t>is</w:t>
      </w:r>
      <w:r>
        <w:rPr>
          <w:spacing w:val="1"/>
        </w:rPr>
        <w:t xml:space="preserve"> </w:t>
      </w:r>
      <w:r>
        <w:rPr>
          <w:spacing w:val="-1"/>
        </w:rPr>
        <w:t xml:space="preserve">available </w:t>
      </w:r>
      <w:r>
        <w:t>on</w:t>
      </w:r>
      <w:r>
        <w:rPr>
          <w:spacing w:val="-1"/>
        </w:rPr>
        <w:t xml:space="preserve"> site</w:t>
      </w:r>
      <w:r>
        <w:t xml:space="preserve"> on</w:t>
      </w:r>
      <w:r>
        <w:rPr>
          <w:spacing w:val="-1"/>
        </w:rPr>
        <w:t xml:space="preserve"> </w:t>
      </w:r>
      <w:r>
        <w:t>a</w:t>
      </w:r>
      <w:r>
        <w:rPr>
          <w:spacing w:val="-1"/>
        </w:rPr>
        <w:t xml:space="preserve"> weekly basis.</w:t>
      </w:r>
      <w:r>
        <w:t xml:space="preserve"> </w:t>
      </w:r>
      <w:r>
        <w:rPr>
          <w:spacing w:val="-1"/>
        </w:rPr>
        <w:t>The</w:t>
      </w:r>
      <w:r>
        <w:rPr>
          <w:spacing w:val="-3"/>
        </w:rPr>
        <w:t xml:space="preserve"> </w:t>
      </w:r>
      <w:r>
        <w:rPr>
          <w:spacing w:val="-1"/>
        </w:rPr>
        <w:t>seminary also</w:t>
      </w:r>
      <w:r>
        <w:t xml:space="preserve"> </w:t>
      </w:r>
      <w:r>
        <w:rPr>
          <w:spacing w:val="-1"/>
        </w:rPr>
        <w:t>provides</w:t>
      </w:r>
      <w:r>
        <w:rPr>
          <w:spacing w:val="1"/>
        </w:rPr>
        <w:t xml:space="preserve"> </w:t>
      </w:r>
      <w:r>
        <w:rPr>
          <w:spacing w:val="-1"/>
        </w:rPr>
        <w:t>referral</w:t>
      </w:r>
      <w:r>
        <w:rPr>
          <w:spacing w:val="45"/>
        </w:rPr>
        <w:t xml:space="preserve"> </w:t>
      </w:r>
      <w:r>
        <w:rPr>
          <w:spacing w:val="-1"/>
        </w:rPr>
        <w:t>to</w:t>
      </w:r>
      <w:r>
        <w:t xml:space="preserve"> </w:t>
      </w:r>
      <w:r>
        <w:rPr>
          <w:spacing w:val="-1"/>
        </w:rPr>
        <w:t>outside</w:t>
      </w:r>
      <w:r>
        <w:rPr>
          <w:spacing w:val="-3"/>
        </w:rPr>
        <w:t xml:space="preserve"> </w:t>
      </w:r>
      <w:r>
        <w:rPr>
          <w:spacing w:val="-1"/>
        </w:rPr>
        <w:t>counseling services</w:t>
      </w:r>
      <w:r>
        <w:rPr>
          <w:spacing w:val="1"/>
        </w:rPr>
        <w:t xml:space="preserve"> </w:t>
      </w:r>
      <w:r>
        <w:rPr>
          <w:spacing w:val="-2"/>
        </w:rPr>
        <w:t>as</w:t>
      </w:r>
      <w:r>
        <w:rPr>
          <w:spacing w:val="1"/>
        </w:rPr>
        <w:t xml:space="preserve"> </w:t>
      </w:r>
      <w:r>
        <w:rPr>
          <w:spacing w:val="-1"/>
        </w:rPr>
        <w:t>needed.</w:t>
      </w:r>
    </w:p>
    <w:sectPr w:rsidR="004266D1">
      <w:type w:val="continuous"/>
      <w:pgSz w:w="12240" w:h="15840"/>
      <w:pgMar w:top="14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266D1"/>
    <w:rsid w:val="004266D1"/>
    <w:rsid w:val="00AD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2D62-BE79-49FE-9CAA-8D0916E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ition.fcc.gov/cgb/dro/504/disability_primer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ecodes.cyberregs.com/icc/ansi/2003/a117p1/index.htm" TargetMode="External"/><Relationship Id="rId5" Type="http://schemas.openxmlformats.org/officeDocument/2006/relationships/hyperlink" Target="http://www.ada.gov/1991standards/1991standards-archive.html" TargetMode="External"/><Relationship Id="rId4" Type="http://schemas.openxmlformats.org/officeDocument/2006/relationships/hyperlink" Target="http://www.ad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Company>Archdiocese of St. Louis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KGS-Volunteer1</dc:creator>
  <cp:lastModifiedBy>Feingold, Marsha</cp:lastModifiedBy>
  <cp:revision>2</cp:revision>
  <dcterms:created xsi:type="dcterms:W3CDTF">2019-11-07T14:24:00Z</dcterms:created>
  <dcterms:modified xsi:type="dcterms:W3CDTF">2019-11-07T20:25:00Z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2019-11-07T00:00:00Z</vt:filetime>
  </property>
</Properties>
</file>